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3366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4B8C88DA" w14:textId="3BD7CFCE" w:rsidR="002B2529" w:rsidRPr="009C1A12" w:rsidRDefault="002B2529" w:rsidP="002B2529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992"/>
      </w:tblGrid>
      <w:tr w:rsidR="002B2529" w:rsidRPr="009C1A12" w14:paraId="74B86E8C" w14:textId="77777777" w:rsidTr="000F2304">
        <w:tc>
          <w:tcPr>
            <w:tcW w:w="5103" w:type="dxa"/>
          </w:tcPr>
          <w:p w14:paraId="696AF7E6" w14:textId="77777777" w:rsidR="002B2529" w:rsidRPr="009C1A12" w:rsidRDefault="002B2529" w:rsidP="000F230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bookmarkStart w:id="0" w:name="_GoBack"/>
            <w:r w:rsidRPr="00654F7F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333634" wp14:editId="59ABE2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105" w:type="dxa"/>
          </w:tcPr>
          <w:p w14:paraId="47B51130" w14:textId="2A28FD98" w:rsidR="002B2529" w:rsidRPr="00654F7F" w:rsidRDefault="002B2529" w:rsidP="000F2304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За указанный период на территории муниципального округа Первоуральск с участием детей зарегистрировано </w:t>
            </w:r>
            <w:r w:rsidR="00DC4F6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 ДТП (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% АППГ–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), в которых погибших нет (АППГ–0), </w:t>
            </w:r>
            <w:r w:rsidR="00DC4F6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 ребенка травмировано (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% АППГ–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14:paraId="08614817" w14:textId="77777777" w:rsidR="002B2529" w:rsidRPr="00654F7F" w:rsidRDefault="002B2529" w:rsidP="000F2304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По вине детей зарегистрировано 2 ДТП (+100% АППГ–1), в которых погибших нет (АППГ–0), 2 ребенка травмировано (+100% АППГ–1).</w:t>
            </w:r>
          </w:p>
          <w:p w14:paraId="1717522E" w14:textId="77777777" w:rsidR="002B2529" w:rsidRPr="009C1A12" w:rsidRDefault="002B2529" w:rsidP="000F230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275E7C5" w14:textId="54B9892F" w:rsid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 w:rsidR="00006687">
        <w:rPr>
          <w:rFonts w:ascii="PT Astra Serif" w:hAnsi="PT Astra Serif" w:cs="Times New Roman"/>
          <w:b/>
          <w:bCs/>
          <w:sz w:val="28"/>
          <w:szCs w:val="28"/>
        </w:rPr>
        <w:t xml:space="preserve"> 1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60495498" w14:textId="6CD0B47A" w:rsid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По вине детей: 2 ДТП</w:t>
      </w:r>
      <w:r w:rsidRPr="00654F7F">
        <w:rPr>
          <w:rFonts w:ascii="PT Astra Serif" w:hAnsi="PT Astra Serif" w:cs="Times New Roman"/>
          <w:sz w:val="28"/>
          <w:szCs w:val="28"/>
        </w:rPr>
        <w:t>, в котором 2 ребенка травмировано в качестве пешехода.</w:t>
      </w:r>
    </w:p>
    <w:p w14:paraId="1DA89572" w14:textId="4FE869A1" w:rsidR="00006687" w:rsidRPr="00654F7F" w:rsidRDefault="00006687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83F37DD" w14:textId="77777777" w:rsidR="002B2529" w:rsidRPr="00654F7F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в г. Первоуральск,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2C4F01A9" w14:textId="1880A2FF" w:rsidR="002B2529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в г. Первоуральск,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19F9C89C" w14:textId="5D69F2E1" w:rsidR="002B2529" w:rsidRP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31</w:t>
      </w:r>
      <w:r w:rsidRPr="002B2529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5</w:t>
      </w:r>
      <w:r w:rsidRPr="002B2529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.2025 года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около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10 часов 50 минут</w:t>
      </w:r>
      <w:r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по адресу г. Первоуральск, Билимбай, ул. Строителей 27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,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водитель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управляя автомашиной Мазда 3 на нерегулируемом перекрестке неравнозначных дорог, двигаясь по второстепенной дороге, не уступила дорогу транспортному средству движущемуся по главной, допустила столкновение с мотоциклом «</w:t>
      </w:r>
      <w:proofErr w:type="spellStart"/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Ванкианг</w:t>
      </w:r>
      <w:proofErr w:type="spellEnd"/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»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.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 результате ДТП 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несовершеннолетний п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ассажир мотоцикла 2014 года рождения, с травмами доставлен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ДГБ Nº9 г. Екатеринбурга, где был госпитализирован.</w:t>
      </w:r>
    </w:p>
    <w:p w14:paraId="6DFF8B48" w14:textId="44978744" w:rsidR="002B2529" w:rsidRDefault="002B2529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42D1A44" w14:textId="77777777" w:rsidR="00DC4F6F" w:rsidRPr="00654F7F" w:rsidRDefault="00DC4F6F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F8F2FA8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Распределение ДТП по времени суток</w:t>
      </w:r>
    </w:p>
    <w:p w14:paraId="33242C74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3"/>
        <w:gridCol w:w="1164"/>
        <w:gridCol w:w="1163"/>
        <w:gridCol w:w="1163"/>
        <w:gridCol w:w="1163"/>
        <w:gridCol w:w="1163"/>
        <w:gridCol w:w="1163"/>
        <w:gridCol w:w="1053"/>
      </w:tblGrid>
      <w:tr w:rsidR="002B2529" w:rsidRPr="00654F7F" w14:paraId="3BCDA9FF" w14:textId="77777777" w:rsidTr="000F2304">
        <w:trPr>
          <w:trHeight w:val="952"/>
        </w:trPr>
        <w:tc>
          <w:tcPr>
            <w:tcW w:w="1313" w:type="dxa"/>
          </w:tcPr>
          <w:p w14:paraId="0DCA31B0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20E0F4B9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71191121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69B31A78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170B549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28BA283D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08A662C9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2287C74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163B5A4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E029A5F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44E92D2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0759705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7A2F6597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07595CB4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0A4608D6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2B2529" w:rsidRPr="00654F7F" w14:paraId="164DD33A" w14:textId="77777777" w:rsidTr="000F2304">
        <w:tc>
          <w:tcPr>
            <w:tcW w:w="1313" w:type="dxa"/>
          </w:tcPr>
          <w:p w14:paraId="5BFF7493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164" w:type="dxa"/>
          </w:tcPr>
          <w:p w14:paraId="72281C8B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7DBE4FB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19EC14A1" w14:textId="1A056321" w:rsidR="002B2529" w:rsidRPr="00654F7F" w:rsidRDefault="00DC4F6F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10E014B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7F8895F6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5EDEF83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040A32DC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26CFEDB2" w14:textId="77777777" w:rsidTr="000F2304">
        <w:tc>
          <w:tcPr>
            <w:tcW w:w="1313" w:type="dxa"/>
          </w:tcPr>
          <w:p w14:paraId="42AD1F7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164" w:type="dxa"/>
          </w:tcPr>
          <w:p w14:paraId="069D6922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FD700B6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6432B45" w14:textId="5590A4CE" w:rsidR="002B2529" w:rsidRPr="00654F7F" w:rsidRDefault="00DC4F6F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69DFD82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4B73FAB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B669201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68FC016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00BBFFD2" w14:textId="77777777" w:rsidTr="000F2304">
        <w:tc>
          <w:tcPr>
            <w:tcW w:w="1313" w:type="dxa"/>
          </w:tcPr>
          <w:p w14:paraId="11DE8E7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164" w:type="dxa"/>
          </w:tcPr>
          <w:p w14:paraId="220D66E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773120F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2CB0318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142755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D9BE78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410E72AC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</w:tcPr>
          <w:p w14:paraId="62520CA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751C1A7" w14:textId="6A1C7299" w:rsidR="002B2529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00 мин. до 18 ч. 00 мин. (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3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3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67EFD83" w14:textId="77777777" w:rsidR="002B2529" w:rsidRPr="00654F7F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70D0415C" w14:textId="77777777" w:rsidR="002B2529" w:rsidRPr="00654F7F" w:rsidRDefault="002B2529" w:rsidP="002B252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2B2529" w:rsidRPr="00654F7F" w14:paraId="3FE24299" w14:textId="77777777" w:rsidTr="000F2304">
        <w:tc>
          <w:tcPr>
            <w:tcW w:w="5007" w:type="dxa"/>
            <w:gridSpan w:val="2"/>
            <w:vAlign w:val="center"/>
          </w:tcPr>
          <w:p w14:paraId="00685E29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3EF10890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2B2529" w:rsidRPr="00654F7F" w14:paraId="570BAB60" w14:textId="77777777" w:rsidTr="000F2304">
        <w:trPr>
          <w:trHeight w:val="321"/>
        </w:trPr>
        <w:tc>
          <w:tcPr>
            <w:tcW w:w="2168" w:type="dxa"/>
            <w:vAlign w:val="center"/>
          </w:tcPr>
          <w:p w14:paraId="6621B7FA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369BEE34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170E0873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1066E92A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2B2529" w:rsidRPr="00654F7F" w14:paraId="4C2DAC66" w14:textId="77777777" w:rsidTr="000F2304">
        <w:tc>
          <w:tcPr>
            <w:tcW w:w="2168" w:type="dxa"/>
            <w:vAlign w:val="center"/>
          </w:tcPr>
          <w:p w14:paraId="75BA67C6" w14:textId="4E248971" w:rsidR="002B2529" w:rsidRPr="00654F7F" w:rsidRDefault="00FB11AA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14:paraId="0B2C1856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  <w:vAlign w:val="center"/>
          </w:tcPr>
          <w:p w14:paraId="35AE4308" w14:textId="260EB831" w:rsidR="002B2529" w:rsidRPr="00654F7F" w:rsidRDefault="00FB11AA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vAlign w:val="center"/>
          </w:tcPr>
          <w:p w14:paraId="794E4EB0" w14:textId="2A13B522" w:rsidR="002B2529" w:rsidRPr="00654F7F" w:rsidRDefault="00DC4F6F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0F3BA5A4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E4E3D38" w14:textId="77777777" w:rsidR="002B2529" w:rsidRPr="00654F7F" w:rsidRDefault="002B2529" w:rsidP="002B2529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B2529" w:rsidRPr="00654F7F" w14:paraId="471E2A7B" w14:textId="77777777" w:rsidTr="000F2304">
        <w:tc>
          <w:tcPr>
            <w:tcW w:w="3115" w:type="dxa"/>
          </w:tcPr>
          <w:p w14:paraId="1A8F99D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120D706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289DC1BD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2B2529" w:rsidRPr="00654F7F" w14:paraId="1787654F" w14:textId="77777777" w:rsidTr="000F2304">
        <w:tc>
          <w:tcPr>
            <w:tcW w:w="3115" w:type="dxa"/>
          </w:tcPr>
          <w:p w14:paraId="6B507AB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098083A5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2246F73B" w14:textId="3AA51BBA" w:rsidR="002B2529" w:rsidRPr="00654F7F" w:rsidRDefault="00DC4F6F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</w:tbl>
    <w:p w14:paraId="40463721" w14:textId="77777777" w:rsidR="002B2529" w:rsidRPr="00654F7F" w:rsidRDefault="002B2529" w:rsidP="002B2529">
      <w:pPr>
        <w:spacing w:after="120" w:line="240" w:lineRule="auto"/>
        <w:rPr>
          <w:rFonts w:ascii="PT Astra Serif" w:hAnsi="PT Astra Serif" w:cs="Times New Roman"/>
          <w:sz w:val="28"/>
          <w:szCs w:val="28"/>
        </w:rPr>
      </w:pPr>
    </w:p>
    <w:p w14:paraId="60BDC600" w14:textId="77777777" w:rsidR="002B2529" w:rsidRPr="00654F7F" w:rsidRDefault="002B2529" w:rsidP="002B2529">
      <w:pPr>
        <w:spacing w:after="0" w:line="36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6B61E61C" w14:textId="77777777" w:rsidR="002B2529" w:rsidRPr="00654F7F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-Свердловская обл., г. Первоуральск, ул. Строителей, д.28А;</w:t>
      </w:r>
    </w:p>
    <w:p w14:paraId="25C5A088" w14:textId="6B256EDB" w:rsidR="002B2529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ул. Вайнера, д. 66.</w:t>
      </w:r>
    </w:p>
    <w:p w14:paraId="161AC1EB" w14:textId="1D87D623" w:rsidR="00DC4F6F" w:rsidRPr="009C1A12" w:rsidRDefault="00DC4F6F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Первоуральск, п. Билимбай, ул. Строителей, д. 27. </w:t>
      </w:r>
    </w:p>
    <w:p w14:paraId="29AC4BA9" w14:textId="77777777" w:rsidR="002B2529" w:rsidRPr="00654F7F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1DF6C75" w14:textId="77777777" w:rsidR="002B2529" w:rsidRPr="00654F7F" w:rsidRDefault="002B2529" w:rsidP="002B2529">
      <w:pPr>
        <w:spacing w:after="0" w:line="36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99"/>
        <w:gridCol w:w="1597"/>
        <w:gridCol w:w="1147"/>
        <w:gridCol w:w="868"/>
        <w:gridCol w:w="1070"/>
        <w:gridCol w:w="1149"/>
        <w:gridCol w:w="1123"/>
        <w:gridCol w:w="1581"/>
      </w:tblGrid>
      <w:tr w:rsidR="002B2529" w:rsidRPr="00654F7F" w14:paraId="3E492F6B" w14:textId="77777777" w:rsidTr="000F2304">
        <w:tc>
          <w:tcPr>
            <w:tcW w:w="851" w:type="dxa"/>
          </w:tcPr>
          <w:p w14:paraId="0350AB16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8C011A8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0B722963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35AA6CCB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661C7991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6D709700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135DC759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0FB56DFD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2B2529" w:rsidRPr="00654F7F" w14:paraId="34D062CE" w14:textId="77777777" w:rsidTr="000F2304">
        <w:tc>
          <w:tcPr>
            <w:tcW w:w="851" w:type="dxa"/>
          </w:tcPr>
          <w:p w14:paraId="18ACF1A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3DBFDFC6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04F880AE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4C6D4D34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837B45C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2C0EF98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55885EAD" w14:textId="404655A6" w:rsidR="002B2529" w:rsidRPr="00654F7F" w:rsidRDefault="00DC4F6F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</w:tcPr>
          <w:p w14:paraId="6BA5057C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303749BA" w14:textId="77777777" w:rsidTr="000F2304">
        <w:tc>
          <w:tcPr>
            <w:tcW w:w="851" w:type="dxa"/>
          </w:tcPr>
          <w:p w14:paraId="396B3CF2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620DEE06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4B713B6A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5201262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1226FEE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712CC04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5CD9FE59" w14:textId="61B59C98" w:rsidR="002B2529" w:rsidRPr="00654F7F" w:rsidRDefault="00DC4F6F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</w:tcPr>
          <w:p w14:paraId="31FF74F9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0680F6CA" w14:textId="77777777" w:rsidTr="000F2304">
        <w:tc>
          <w:tcPr>
            <w:tcW w:w="851" w:type="dxa"/>
          </w:tcPr>
          <w:p w14:paraId="5414332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25FBE738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4BE206B7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39287D3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1595012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3A61A43F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4EE6D955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092C608F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C8856A3" w14:textId="77777777" w:rsidR="002B2529" w:rsidRPr="00654F7F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57067FC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451EDF0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621DD4A" w14:textId="77777777" w:rsidR="002B2529" w:rsidRDefault="002B2529" w:rsidP="002B2529"/>
    <w:p w14:paraId="5E4C546B" w14:textId="77777777" w:rsidR="004F4FFD" w:rsidRDefault="004F4FFD"/>
    <w:sectPr w:rsidR="004F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FD"/>
    <w:rsid w:val="00006687"/>
    <w:rsid w:val="002B2529"/>
    <w:rsid w:val="002F256D"/>
    <w:rsid w:val="004F4FFD"/>
    <w:rsid w:val="007D4967"/>
    <w:rsid w:val="00946B0E"/>
    <w:rsid w:val="00DC4F6F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0344"/>
  <w15:chartTrackingRefBased/>
  <w15:docId w15:val="{7F0085BC-1EC6-4063-B35E-D4E9FEA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D4-46D2-9ADD-2FA85FB840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D4-46D2-9ADD-2FA85FB84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2025-06-09T07:59:00Z</cp:lastPrinted>
  <dcterms:created xsi:type="dcterms:W3CDTF">2025-06-09T06:15:00Z</dcterms:created>
  <dcterms:modified xsi:type="dcterms:W3CDTF">2025-06-09T08:00:00Z</dcterms:modified>
</cp:coreProperties>
</file>